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6B1" w:rsidRDefault="003E06B1" w:rsidP="003E06B1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GESTIÓN DE ACTIVOS</w:t>
      </w:r>
      <w:bookmarkStart w:id="0" w:name="_GoBack"/>
      <w:bookmarkEnd w:id="0"/>
    </w:p>
    <w:p w:rsidR="003E06B1" w:rsidRPr="00812A1C" w:rsidRDefault="003E06B1" w:rsidP="003E06B1">
      <w:pPr>
        <w:jc w:val="both"/>
        <w:rPr>
          <w:rFonts w:ascii="Arial" w:hAnsi="Arial" w:cs="Arial"/>
        </w:rPr>
      </w:pP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Planear, ejecutar y evaluar la gestión de propiedad, planta y equipo, la gestión de la información y la gestión técnico-legal de los bienes muebles e inmuebles de la Empresa. 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Implementar las políticas y lineamientos asociados con la gestión integral del ciclo de vida de los activos de la Empresa. 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Implementar los lineamientos y directrices para la gestión de la información técnica, administrativa y financiera de activos y garantizar su cumplimiento.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 adecuación de espacios de trabajo que generen y promuevan condiciones de seguridad y salud para los Servidores Públicos de la Empresa.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Coordinar las actividades pertinentes para la realización de los inventarios y la actualización de los avalúos técnicos de la propiedad, planta y equipo de la Empresa.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Asegurar la identificación, uso racional, conservación, salvaguarda y actualización oportuna de la información de la propiedad, planta y equipo de la Empresa.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Determinar y actualizar la estructura de datos de la información de los activos de la Empresa con base en la información administrativa, técnica y financiera de las Unidades Estratégicas de Negocios. 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Administrar y actualizar el inventario físico y sistemático de todos los bienes muebles inmuebles de la Empresa.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Administrar y gestionar los comodatos, servidumbres y arrendamiento de los inmuebles a cargo de la Empresa.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proofErr w:type="gramStart"/>
      <w:r w:rsidRPr="00812A1C">
        <w:rPr>
          <w:rFonts w:ascii="Arial" w:hAnsi="Arial" w:cs="Arial"/>
        </w:rPr>
        <w:t>Custodiar  y</w:t>
      </w:r>
      <w:proofErr w:type="gramEnd"/>
      <w:r w:rsidRPr="00812A1C">
        <w:rPr>
          <w:rFonts w:ascii="Arial" w:hAnsi="Arial" w:cs="Arial"/>
        </w:rPr>
        <w:t xml:space="preserve"> conservar los títulos, planos y documentos de los bienes inmuebles de la Empresa conforme a las normas técnicas de gestión documental.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el pago de los gastos de la administración de los bienes inmuebles de la Empresa, tales como impuesto predial, valorización, servicios públicos, etc.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permisos y licencias ante la curaduría urbana y planeación municipal para la incorporación de construcciones o </w:t>
      </w:r>
      <w:proofErr w:type="spellStart"/>
      <w:r w:rsidRPr="00812A1C">
        <w:rPr>
          <w:rFonts w:ascii="Arial" w:hAnsi="Arial" w:cs="Arial"/>
        </w:rPr>
        <w:t>desenglobes</w:t>
      </w:r>
      <w:proofErr w:type="spellEnd"/>
      <w:r w:rsidRPr="00812A1C">
        <w:rPr>
          <w:rFonts w:ascii="Arial" w:hAnsi="Arial" w:cs="Arial"/>
        </w:rPr>
        <w:t>.</w:t>
      </w:r>
    </w:p>
    <w:p w:rsidR="003E06B1" w:rsidRPr="006A6203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6A6203">
        <w:rPr>
          <w:rFonts w:ascii="Arial" w:hAnsi="Arial" w:cs="Arial"/>
        </w:rPr>
        <w:t xml:space="preserve">Realizar la depuración contable de los bienes inmuebles de la Empresa, la legalización de los predios y las acciones de verificación con el Municipio de Cali, otras entidades y particulares. 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Adelantar el trámite de legalización y normalización de los vehículos de la Empresa.  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los trámites para la venta y adquisición de bienes inmuebles de acuerdo a las necesidades de la Empresa. 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3E06B1" w:rsidRDefault="000D7FB6" w:rsidP="003E06B1"/>
    <w:sectPr w:rsidR="000D7FB6" w:rsidRPr="003E06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D4255E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6B1"/>
    <w:rsid w:val="000D7FB6"/>
    <w:rsid w:val="003E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A0DDC2-852D-4A78-A696-A192FA8F5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3E06B1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3E06B1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321AFA08-5974-42D7-84C7-DAC839241D37}"/>
</file>

<file path=customXml/itemProps2.xml><?xml version="1.0" encoding="utf-8"?>
<ds:datastoreItem xmlns:ds="http://schemas.openxmlformats.org/officeDocument/2006/customXml" ds:itemID="{4909833A-8CA9-4872-B460-1A10F30D4F59}"/>
</file>

<file path=customXml/itemProps3.xml><?xml version="1.0" encoding="utf-8"?>
<ds:datastoreItem xmlns:ds="http://schemas.openxmlformats.org/officeDocument/2006/customXml" ds:itemID="{FF4352DE-AF6A-44AC-A9AB-F95BAA1536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2021-02-10T00:42:00Z</dcterms:created>
  <dcterms:modified xsi:type="dcterms:W3CDTF">2021-02-10T00:43:00Z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